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27" w:hanging="1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27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Propozice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3" w:lineRule="auto"/>
        <w:ind w:left="27" w:right="4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Krajská výstava NO - Mladé Č. Budějovice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52" w:line="238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Srdečně vás zveme na Oblastní výstavu NO dne 5.6.2021 na cvičišti kynologického klubu Mladé České Budějovice.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52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Výstavní výbor: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" w:line="249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Ředitel výstavy: Milan Zborka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64" w:line="249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Delegovaný rozhodčí: Ing. Karel Strouhal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52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výstavy: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" w:line="249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7:00 – 8:30   přejímka psů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pos="1810"/>
        </w:tabs>
        <w:spacing w:after="10" w:line="249" w:lineRule="auto"/>
        <w:ind w:left="-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9:00 </w:t>
        <w:tab/>
        <w:t xml:space="preserve">          zahájení výstavy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64" w:line="249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9:30 – 16:00  posuzování ve všech třídách a vyhlašování výsledků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476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třeba počítat s možným časovým výkyvem oproti původnímu plánu. Děkujeme za pochopení.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Výstavní třídy: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(Pes smí být přihlášen pouze do jedné třídy.)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9" w:lineRule="auto"/>
        <w:ind w:left="-5" w:right="416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 6-ti do 12-ti měsíců - třída dorostu od 12-ti do 18-ti měsíců – třída mladých od 18-ti do 24 měsíců, s podmínkou RTG DKK a DLK zapsaného v PP – třída dospívajících od 24-ti měsíců, s podmínkou splnění zkoušky z výkonu a RTG DKK a DLK zapsaného v PP  – třída pracovní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538" w:line="249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 8 let – třída veteránů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52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Přihláška: on line zde 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https://docs.google.com/forms/d/e/1FAIpQLSdqjm5xSQuqpHbAbFpyLicP-AR9-aG6waBlKyQNxywFqerwZA/viewform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" w:line="249" w:lineRule="auto"/>
        <w:ind w:left="-5" w:hanging="10"/>
        <w:rPr/>
      </w:pPr>
      <w:r w:rsidDel="00000000" w:rsidR="00000000" w:rsidRPr="00000000">
        <w:rPr>
          <w:rtl w:val="0"/>
        </w:rPr>
        <w:t xml:space="preserve">Případné dotazy  a informace :</w:t>
      </w:r>
    </w:p>
    <w:p w:rsidR="00000000" w:rsidDel="00000000" w:rsidP="00000000" w:rsidRDefault="00000000" w:rsidRPr="00000000" w14:paraId="00000011">
      <w:pPr>
        <w:spacing w:after="265" w:line="249" w:lineRule="auto"/>
        <w:ind w:left="-5" w:right="3577" w:hanging="1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Lenka Rysová, Vitín 2, 373 63 Ševětín, tel: 602 848 536 e-mail: leryka.no@seznam.cz, Uzávěrka přihlášek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31.5.2021</w:t>
      </w:r>
    </w:p>
    <w:p w:rsidR="00000000" w:rsidDel="00000000" w:rsidP="00000000" w:rsidRDefault="00000000" w:rsidRPr="00000000" w14:paraId="00000012">
      <w:pPr>
        <w:spacing w:after="265" w:line="249" w:lineRule="auto"/>
        <w:ind w:left="-5" w:right="3577" w:hanging="1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Místo konání zde: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https://goo.gl/maps/k9JW9GtQL864xUZj8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65" w:line="249" w:lineRule="auto"/>
        <w:ind w:left="-5" w:right="3577" w:hanging="1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65" w:line="467" w:lineRule="auto"/>
        <w:ind w:left="-5" w:right="4755" w:hanging="1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Výstavní poplatek:</w:t>
      </w:r>
      <w:r w:rsidDel="00000000" w:rsidR="00000000" w:rsidRPr="00000000">
        <w:rPr>
          <w:sz w:val="24"/>
          <w:szCs w:val="24"/>
          <w:rtl w:val="0"/>
        </w:rPr>
        <w:t xml:space="preserve">350kč </w:t>
      </w:r>
    </w:p>
    <w:p w:rsidR="00000000" w:rsidDel="00000000" w:rsidP="00000000" w:rsidRDefault="00000000" w:rsidRPr="00000000" w14:paraId="00000015">
      <w:pPr>
        <w:spacing w:after="265" w:line="467" w:lineRule="auto"/>
        <w:ind w:left="-5" w:right="4755" w:hanging="1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číslo účtu: 1029485747/6100</w:t>
      </w: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6">
      <w:pPr>
        <w:spacing w:after="265" w:line="467" w:lineRule="auto"/>
        <w:ind w:left="-5" w:right="475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Upozornění vystavovatelům: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65" w:line="249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Posuzujeme podle výstavního řádu FCI, ČMKU a ČKS.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65" w:line="249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Pořadatel neodpovídá za škody způsobené psem nebo vystavovatelem, ani za úhyn či ztrátu psa.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65" w:line="249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Volné pobíhání psů není dovoleno. Každý pes musí mít obojek, vodítko, případně náhubek.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65" w:line="249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Z účasti na výstavě  jsou vyloučeni psi v majetku osob, kterým bylo odňato právo vystavovat, dále se vylučují háravé feny a feny ve vyšším stupni březosti, kojící feny a jedinci s operativním, nebo jiným veterinárním zákrokem ovlivňujícím exteriér.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65" w:line="249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Vystavovatel je povinen se podřídit pokynům pořadatelů a ustanovením propozic (zejména ve smyslu vyhlášek č. 191/2002Sb. č. 192/2004 Sb. a č. 207/Sb.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65" w:line="249" w:lineRule="auto"/>
        <w:ind w:left="-5" w:right="3577" w:hanging="1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POZOR: důležité upozornění vystavovatelům: </w:t>
      </w:r>
    </w:p>
    <w:p w:rsidR="00000000" w:rsidDel="00000000" w:rsidP="00000000" w:rsidRDefault="00000000" w:rsidRPr="00000000" w14:paraId="0000001D">
      <w:pPr>
        <w:spacing w:after="265" w:line="249" w:lineRule="auto"/>
        <w:ind w:left="-5" w:hanging="1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PO CELOU DOBU AKCE BUDE NUTNÉ DODRŽOVAT AKTUÁLNÍ NAŘÍZENÍ VLÁDY OHLEDNĚ SITUACE SPOJENÉ S COVID 19 </w:t>
      </w:r>
    </w:p>
    <w:p w:rsidR="00000000" w:rsidDel="00000000" w:rsidP="00000000" w:rsidRDefault="00000000" w:rsidRPr="00000000" w14:paraId="0000001E">
      <w:pPr>
        <w:spacing w:after="265" w:line="249" w:lineRule="auto"/>
        <w:ind w:left="-5" w:hanging="10"/>
        <w:rPr/>
      </w:pPr>
      <w:bookmarkStart w:colFirst="0" w:colLast="0" w:name="_heading=h.gjdgxs" w:id="0"/>
      <w:bookmarkEnd w:id="0"/>
      <w:r w:rsidDel="00000000" w:rsidR="00000000" w:rsidRPr="00000000">
        <w:rPr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65" w:line="249" w:lineRule="auto"/>
        <w:ind w:left="-5" w:right="3577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Protesty: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65" w:line="249" w:lineRule="auto"/>
        <w:ind w:left="-5" w:hanging="10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sz w:val="24"/>
          <w:szCs w:val="24"/>
          <w:rtl w:val="0"/>
        </w:rPr>
        <w:t xml:space="preserve">Protest lze podat pouze z formálních důvodů a to písemně během výstavy, do skončení posuzování v kruzích, ve výstavní kanceláři. Podmínkou je složení zálohy ve výši 500 Kč. Nebude-li protest uznán komisí za odůvodněný, propadá složená záloha ve prospěch pořadatele.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52" w:lineRule="auto"/>
        <w:ind w:left="-5" w:hanging="1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4" w:top="586" w:left="1420" w:right="86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pacing w:after="160" w:line="259" w:lineRule="auto"/>
    </w:pPr>
    <w:rPr>
      <w:rFonts w:ascii="Calibri" w:cs="Calibri" w:eastAsia="Calibri" w:hAnsi="Calibri"/>
      <w:color w:val="000000"/>
      <w:sz w:val="22"/>
      <w:lang w:bidi="cs-CZ"/>
    </w:rPr>
  </w:style>
  <w:style w:type="paragraph" w:styleId="Nadpis7">
    <w:name w:val="heading 7"/>
    <w:basedOn w:val="Normln"/>
    <w:next w:val="Normln"/>
    <w:qFormat w:val="1"/>
    <w:pPr>
      <w:keepNext w:val="1"/>
      <w:numPr>
        <w:ilvl w:val="6"/>
        <w:numId w:val="1"/>
      </w:numPr>
      <w:tabs>
        <w:tab w:val="left" w:pos="2977"/>
      </w:tabs>
      <w:outlineLvl w:val="6"/>
    </w:pPr>
    <w:rPr>
      <w:sz w:val="2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Silnzdraznn" w:customStyle="1">
    <w:name w:val="Silné zdůraznění"/>
    <w:basedOn w:val="Standardnpsmoodstavce"/>
    <w:qFormat w:val="1"/>
    <w:rPr>
      <w:b w:val="1"/>
      <w:bCs w:val="1"/>
    </w:rPr>
  </w:style>
  <w:style w:type="paragraph" w:styleId="Nadpis" w:customStyle="1">
    <w:name w:val="Nadpis"/>
    <w:basedOn w:val="Normln"/>
    <w:next w:val="Zkladn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Rejstk" w:customStyle="1">
    <w:name w:val="Rejstřík"/>
    <w:basedOn w:val="Normln"/>
    <w:qFormat w:val="1"/>
    <w:pPr>
      <w:suppressLineNumbers w:val="1"/>
    </w:pPr>
    <w:rPr>
      <w:rFonts w:cs="Arial"/>
    </w:rPr>
  </w:style>
  <w:style w:type="paragraph" w:styleId="Normlnweb">
    <w:name w:val="Normal (Web)"/>
    <w:basedOn w:val="Normln"/>
    <w:qFormat w:val="1"/>
    <w:pPr>
      <w:spacing w:after="100" w:before="100"/>
    </w:pPr>
  </w:style>
  <w:style w:type="paragraph" w:styleId="Zkladntext3">
    <w:name w:val="Body Text 3"/>
    <w:basedOn w:val="Normln"/>
    <w:qFormat w:val="1"/>
    <w:pPr>
      <w:tabs>
        <w:tab w:val="left" w:pos="2552"/>
        <w:tab w:val="left" w:pos="2694"/>
      </w:tabs>
    </w:pPr>
  </w:style>
  <w:style w:type="paragraph" w:styleId="Prosttext">
    <w:name w:val="Plain Text"/>
    <w:basedOn w:val="Normln"/>
    <w:qFormat w:val="1"/>
    <w:rPr>
      <w:rFonts w:ascii="Courier New" w:cs="Courier New" w:eastAsia="Courier New" w:hAnsi="Courier New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dqjm5xSQuqpHbAbFpyLicP-AR9-aG6waBlKyQNxywFqerwZA/viewform" TargetMode="External"/><Relationship Id="rId8" Type="http://schemas.openxmlformats.org/officeDocument/2006/relationships/hyperlink" Target="https://goo.gl/maps/k9JW9GtQL864xUZj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BFaVCnEvbOVV5x1ibWF22XjI3A==">AMUW2mWLAXnf82HOhnZPGTxO3IQ4jRnqXckFbPwyJY9+UOKw/EuClQr9X8nUUJIqw7EplDhYyn6/pvjhUMKWMYNqluWEJnHKpnPAUOmApsYIslTfBWsK+4ML4MrhtdqkbxQivjjtLGqk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2020-09-03T15:52:00Z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